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D4" w:rsidRPr="000650E2" w:rsidRDefault="00F259D4" w:rsidP="00F259D4">
      <w:pPr>
        <w:pStyle w:val="ad"/>
        <w:tabs>
          <w:tab w:val="left" w:pos="10206"/>
        </w:tabs>
        <w:spacing w:before="0" w:after="0"/>
        <w:ind w:left="9639" w:right="40" w:firstLine="567"/>
        <w:jc w:val="both"/>
        <w:outlineLvl w:val="0"/>
        <w:rPr>
          <w:szCs w:val="24"/>
        </w:rPr>
      </w:pPr>
      <w:r w:rsidRPr="000650E2">
        <w:rPr>
          <w:szCs w:val="24"/>
        </w:rPr>
        <w:t>Приложение № 1</w:t>
      </w:r>
    </w:p>
    <w:p w:rsidR="00F259D4" w:rsidRPr="000650E2" w:rsidRDefault="00F259D4" w:rsidP="00F259D4">
      <w:pPr>
        <w:pStyle w:val="ad"/>
        <w:tabs>
          <w:tab w:val="left" w:pos="10206"/>
        </w:tabs>
        <w:spacing w:before="0" w:after="0"/>
        <w:ind w:left="9639" w:right="40" w:firstLine="567"/>
        <w:jc w:val="both"/>
        <w:outlineLvl w:val="0"/>
        <w:rPr>
          <w:szCs w:val="24"/>
        </w:rPr>
      </w:pPr>
      <w:r w:rsidRPr="000650E2">
        <w:rPr>
          <w:szCs w:val="24"/>
        </w:rPr>
        <w:t>к приказу УФНС России</w:t>
      </w:r>
    </w:p>
    <w:p w:rsidR="000650E2" w:rsidRDefault="00F259D4" w:rsidP="00F259D4">
      <w:pPr>
        <w:pStyle w:val="ad"/>
        <w:tabs>
          <w:tab w:val="left" w:pos="10206"/>
        </w:tabs>
        <w:spacing w:before="0" w:after="0"/>
        <w:ind w:left="9639" w:right="40" w:firstLine="567"/>
        <w:jc w:val="both"/>
        <w:outlineLvl w:val="0"/>
        <w:rPr>
          <w:szCs w:val="24"/>
        </w:rPr>
      </w:pPr>
      <w:r w:rsidRPr="000650E2">
        <w:rPr>
          <w:szCs w:val="24"/>
        </w:rPr>
        <w:t>по Курганской области</w:t>
      </w:r>
      <w:r w:rsidR="000650E2" w:rsidRPr="000650E2">
        <w:rPr>
          <w:szCs w:val="24"/>
        </w:rPr>
        <w:t xml:space="preserve"> </w:t>
      </w:r>
    </w:p>
    <w:p w:rsidR="00F259D4" w:rsidRPr="000650E2" w:rsidRDefault="000650E2" w:rsidP="00F259D4">
      <w:pPr>
        <w:pStyle w:val="ad"/>
        <w:tabs>
          <w:tab w:val="left" w:pos="10206"/>
        </w:tabs>
        <w:spacing w:before="0" w:after="0"/>
        <w:ind w:left="9639" w:right="40" w:firstLine="567"/>
        <w:jc w:val="both"/>
        <w:outlineLvl w:val="0"/>
        <w:rPr>
          <w:szCs w:val="24"/>
        </w:rPr>
      </w:pPr>
      <w:r w:rsidRPr="000650E2">
        <w:rPr>
          <w:szCs w:val="24"/>
        </w:rPr>
        <w:t>от 16.02.2018</w:t>
      </w:r>
      <w:r>
        <w:rPr>
          <w:szCs w:val="24"/>
        </w:rPr>
        <w:t xml:space="preserve"> № 01-04/01-028</w:t>
      </w:r>
      <w:r w:rsidR="00F259D4" w:rsidRPr="000650E2">
        <w:rPr>
          <w:szCs w:val="24"/>
        </w:rPr>
        <w:t xml:space="preserve"> </w:t>
      </w:r>
    </w:p>
    <w:p w:rsidR="00F259D4" w:rsidRDefault="00F259D4" w:rsidP="00341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9D4" w:rsidRDefault="00F259D4" w:rsidP="00341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9D4" w:rsidRDefault="00F259D4" w:rsidP="00341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9D4" w:rsidRDefault="00F259D4" w:rsidP="00341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59D4" w:rsidRDefault="00F259D4" w:rsidP="00341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E3D" w:rsidRDefault="00766010" w:rsidP="00341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Ведомственный п</w:t>
      </w:r>
      <w:r w:rsidR="00341E3D" w:rsidRPr="00017908">
        <w:rPr>
          <w:rFonts w:ascii="Times New Roman" w:hAnsi="Times New Roman"/>
          <w:b/>
          <w:sz w:val="28"/>
          <w:szCs w:val="28"/>
        </w:rPr>
        <w:t xml:space="preserve">лан </w:t>
      </w:r>
      <w:r w:rsidR="00341E3D">
        <w:rPr>
          <w:rFonts w:ascii="Times New Roman" w:hAnsi="Times New Roman"/>
          <w:b/>
          <w:sz w:val="28"/>
          <w:szCs w:val="28"/>
        </w:rPr>
        <w:t>У</w:t>
      </w:r>
      <w:r w:rsidR="00341E3D" w:rsidRPr="00017908">
        <w:rPr>
          <w:rFonts w:ascii="Times New Roman" w:hAnsi="Times New Roman"/>
          <w:b/>
          <w:sz w:val="28"/>
          <w:szCs w:val="28"/>
        </w:rPr>
        <w:t xml:space="preserve">ФНС России </w:t>
      </w:r>
      <w:r w:rsidR="00341E3D">
        <w:rPr>
          <w:rFonts w:ascii="Times New Roman" w:hAnsi="Times New Roman"/>
          <w:b/>
          <w:sz w:val="28"/>
          <w:szCs w:val="28"/>
        </w:rPr>
        <w:t xml:space="preserve">по Курганской области по </w:t>
      </w:r>
      <w:r w:rsidR="00341E3D" w:rsidRPr="00017908">
        <w:rPr>
          <w:rFonts w:ascii="Times New Roman" w:hAnsi="Times New Roman"/>
          <w:b/>
          <w:sz w:val="28"/>
          <w:szCs w:val="28"/>
        </w:rPr>
        <w:t xml:space="preserve">реализации </w:t>
      </w:r>
    </w:p>
    <w:p w:rsidR="00341E3D" w:rsidRDefault="00341E3D" w:rsidP="00341E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>Концепции открытости федеральных органов исполнительн</w:t>
      </w:r>
      <w:r>
        <w:rPr>
          <w:rFonts w:ascii="Times New Roman" w:hAnsi="Times New Roman"/>
          <w:b/>
          <w:sz w:val="28"/>
          <w:szCs w:val="28"/>
        </w:rPr>
        <w:t>ой власти на 2018</w:t>
      </w:r>
      <w:r w:rsidRPr="00017908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341E3D" w:rsidRDefault="00341E3D" w:rsidP="00341E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1E3D" w:rsidRDefault="00766010" w:rsidP="00341E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766010">
        <w:rPr>
          <w:rFonts w:ascii="Times New Roman" w:hAnsi="Times New Roman"/>
          <w:sz w:val="24"/>
          <w:szCs w:val="24"/>
        </w:rPr>
        <w:t>Раздел 1. Внутриведомственные организационные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  <w:gridCol w:w="2977"/>
        <w:gridCol w:w="3020"/>
      </w:tblGrid>
      <w:tr w:rsidR="00766010" w:rsidRPr="00F259D4" w:rsidTr="002952A9">
        <w:tc>
          <w:tcPr>
            <w:tcW w:w="817" w:type="dxa"/>
            <w:shd w:val="clear" w:color="auto" w:fill="auto"/>
          </w:tcPr>
          <w:p w:rsidR="00766010" w:rsidRPr="00B5477A" w:rsidRDefault="00766010" w:rsidP="002952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66010" w:rsidRDefault="00766010" w:rsidP="0029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05" w:type="dxa"/>
            <w:shd w:val="clear" w:color="auto" w:fill="auto"/>
          </w:tcPr>
          <w:p w:rsidR="00766010" w:rsidRDefault="00766010" w:rsidP="002952A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B5477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010" w:rsidRDefault="00766010" w:rsidP="00295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5477A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66010" w:rsidRPr="00F259D4" w:rsidRDefault="00766010" w:rsidP="00295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259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Ответственный отдел</w:t>
            </w:r>
          </w:p>
        </w:tc>
      </w:tr>
      <w:tr w:rsidR="00766010" w:rsidTr="002952A9">
        <w:tc>
          <w:tcPr>
            <w:tcW w:w="817" w:type="dxa"/>
            <w:shd w:val="clear" w:color="auto" w:fill="auto"/>
          </w:tcPr>
          <w:p w:rsidR="00766010" w:rsidRDefault="00766010" w:rsidP="00766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766010" w:rsidRPr="00693619" w:rsidRDefault="00766010" w:rsidP="0076601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рабочей группы из сотрудников Управления ФНС России по Курганской области (далее – УФНС), уполномоченных принимать решения по публикации открытых данных  (далее – ОД)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010" w:rsidRDefault="00766010" w:rsidP="00295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66010" w:rsidRDefault="00766010" w:rsidP="00295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766010" w:rsidRDefault="00766010" w:rsidP="007660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</w:t>
            </w:r>
            <w:r w:rsidR="000650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650E2" w:rsidRPr="000650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 УФНС</w:t>
            </w:r>
          </w:p>
        </w:tc>
      </w:tr>
      <w:tr w:rsidR="00766010" w:rsidRPr="00693619" w:rsidTr="002952A9">
        <w:tc>
          <w:tcPr>
            <w:tcW w:w="817" w:type="dxa"/>
            <w:shd w:val="clear" w:color="auto" w:fill="auto"/>
          </w:tcPr>
          <w:p w:rsidR="00766010" w:rsidRPr="004928DD" w:rsidRDefault="00766010" w:rsidP="0029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766010" w:rsidRPr="00E21A66" w:rsidRDefault="00766010" w:rsidP="000650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Анализ мониторингов блоков региональной информации официального Интернет-сайта ФНС России проводимых ФНС России, </w:t>
            </w:r>
            <w:r w:rsidRPr="0076601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принятие мер по устранению выявленных замечаний, определение «слабых» мест и их устранение с целью повышения рейтинга УФНС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6010" w:rsidRPr="00693619" w:rsidRDefault="000650E2" w:rsidP="00295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608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поступления мониторингов ФНС России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течение 2018 года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66010" w:rsidRDefault="00766010" w:rsidP="00295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766010" w:rsidRPr="00693619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УФНС, </w:t>
            </w:r>
            <w:r w:rsidRPr="000650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структурные подразделения УФНС</w:t>
            </w:r>
          </w:p>
        </w:tc>
      </w:tr>
      <w:tr w:rsidR="00766010" w:rsidRPr="00017908" w:rsidTr="002952A9">
        <w:tc>
          <w:tcPr>
            <w:tcW w:w="817" w:type="dxa"/>
            <w:shd w:val="clear" w:color="auto" w:fill="auto"/>
          </w:tcPr>
          <w:p w:rsidR="00766010" w:rsidRPr="00601B01" w:rsidRDefault="00766010" w:rsidP="00295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766010" w:rsidRPr="002D1C64" w:rsidRDefault="000650E2" w:rsidP="000650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650E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Формирование ежемесячных детальных графиков новостных материалов для размещения на официальном Интернет-сайте (далее – График новостей)</w:t>
            </w:r>
          </w:p>
        </w:tc>
        <w:tc>
          <w:tcPr>
            <w:tcW w:w="2977" w:type="dxa"/>
            <w:shd w:val="clear" w:color="auto" w:fill="auto"/>
          </w:tcPr>
          <w:p w:rsidR="00766010" w:rsidRPr="00017908" w:rsidRDefault="000650E2" w:rsidP="00295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 не позднее 01 числа месяца, за который формируется план</w:t>
            </w:r>
          </w:p>
        </w:tc>
        <w:tc>
          <w:tcPr>
            <w:tcW w:w="3020" w:type="dxa"/>
            <w:shd w:val="clear" w:color="auto" w:fill="auto"/>
          </w:tcPr>
          <w:p w:rsidR="00766010" w:rsidRDefault="00766010" w:rsidP="00295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налогообложения имущества и доходов физических лиц и администрирования страховых взносов, </w:t>
            </w:r>
          </w:p>
          <w:p w:rsidR="00766010" w:rsidRDefault="00766010" w:rsidP="002952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766010" w:rsidRPr="00017908" w:rsidRDefault="00766010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УФНС </w:t>
            </w:r>
          </w:p>
        </w:tc>
      </w:tr>
    </w:tbl>
    <w:p w:rsidR="00766010" w:rsidRDefault="00766010" w:rsidP="00341E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50E2" w:rsidRPr="000650E2" w:rsidRDefault="000650E2" w:rsidP="000650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0650E2">
        <w:rPr>
          <w:rFonts w:ascii="Times New Roman" w:hAnsi="Times New Roman"/>
          <w:sz w:val="24"/>
          <w:szCs w:val="24"/>
        </w:rPr>
        <w:t>Раздел 2. Развитие ключевых механизмов открытости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30"/>
        <w:gridCol w:w="3140"/>
        <w:gridCol w:w="2974"/>
      </w:tblGrid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530" w:type="dxa"/>
            <w:shd w:val="clear" w:color="auto" w:fill="auto"/>
            <w:vAlign w:val="center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40" w:type="dxa"/>
            <w:shd w:val="clear" w:color="auto" w:fill="auto"/>
            <w:vAlign w:val="center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</w:t>
            </w:r>
            <w:r w:rsidRPr="000650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4" w:type="dxa"/>
            <w:gridSpan w:val="3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i/>
                <w:sz w:val="24"/>
                <w:szCs w:val="24"/>
              </w:rPr>
              <w:t>Механизм: Реализация принципа информационной открытости в ФНС России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Размещение в региональном разделе официального сайта ФНС России и актуализация информации в соответствии с требованиями Федерального закона от 09.02.2009 № 8-ФЗ 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14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297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Отдел работы с налогоплательщиками УФНС, структурные подразделения УФНС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iCs/>
                <w:sz w:val="24"/>
                <w:szCs w:val="24"/>
              </w:rPr>
              <w:t>Формирование тематик информационно-просветительских материалов для налогоплательщиков по наиболее актуальным вопросам налогового администрирования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 xml:space="preserve">2018 год 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Отдел работы с налогоплательщиками УФНС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iCs/>
                <w:sz w:val="24"/>
                <w:szCs w:val="24"/>
              </w:rPr>
              <w:t>Разработка и размещение в региональном разделе официального сайта ФНС России информационно-просветительских материалов для налогоплательщиков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Отдел работы с налогоплательщиками УФНС, структурные подразделения УФНС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650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4" w:type="dxa"/>
            <w:gridSpan w:val="3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i/>
                <w:iCs/>
                <w:sz w:val="24"/>
                <w:szCs w:val="24"/>
              </w:rPr>
              <w:t>Механизм: Обеспечение работы с открытыми данными в ФНС России</w:t>
            </w:r>
          </w:p>
        </w:tc>
      </w:tr>
      <w:tr w:rsidR="000650E2" w:rsidRPr="000650E2" w:rsidTr="000650E2">
        <w:trPr>
          <w:trHeight w:val="786"/>
        </w:trPr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iCs/>
                <w:sz w:val="24"/>
                <w:szCs w:val="24"/>
              </w:rPr>
              <w:t>Поддержание в актуальном состоянии на сайте ФНС реестров с ОД (наполнение существующих региональных сервисов, загрузка региональных данных в федеральные электронные сервисы)</w:t>
            </w:r>
          </w:p>
        </w:tc>
        <w:tc>
          <w:tcPr>
            <w:tcW w:w="314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297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Отдел работы с налогоплательщиками УФНС, структурные подразделения УФНС</w:t>
            </w:r>
          </w:p>
        </w:tc>
      </w:tr>
      <w:tr w:rsidR="000650E2" w:rsidRPr="000650E2" w:rsidTr="000650E2">
        <w:trPr>
          <w:trHeight w:val="786"/>
        </w:trPr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аудита структуры ОД, размещенных в региональных разделах сайта ФНС,  разработка предложений по их совершенствованию. Совершенствование структуры и наборов ОД региональных разделов сайта в соответствии с потребностями гражданского и бизнес-сообщества </w:t>
            </w:r>
          </w:p>
        </w:tc>
        <w:tc>
          <w:tcPr>
            <w:tcW w:w="314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297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Отдел работы с налогоплательщиками УФНС, структурные подразделения УФНС</w:t>
            </w:r>
          </w:p>
        </w:tc>
      </w:tr>
      <w:tr w:rsidR="000650E2" w:rsidRPr="000650E2" w:rsidTr="000650E2">
        <w:trPr>
          <w:trHeight w:val="786"/>
        </w:trPr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На основе аудита ОД разработка новых региональных сервисов/ внесение изменений в структуру функционирующих региональных сервисов</w:t>
            </w:r>
          </w:p>
        </w:tc>
        <w:tc>
          <w:tcPr>
            <w:tcW w:w="314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297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Отдел работы с налогоплательщиками УФНС, Отдел информационных технологий УФНС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650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4" w:type="dxa"/>
            <w:gridSpan w:val="3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i/>
                <w:iCs/>
                <w:sz w:val="24"/>
                <w:szCs w:val="24"/>
              </w:rPr>
              <w:t>Механизм: Обеспечение понятности нормативно-правового регулирования, государственной политики и программ, реализуемых в УФНС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iCs/>
                <w:sz w:val="24"/>
                <w:szCs w:val="24"/>
              </w:rPr>
              <w:t>Информирование налогоплательщиков (о</w:t>
            </w: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казание информационной поддержки налогоплательщикам)</w:t>
            </w:r>
            <w:r w:rsidRPr="000650E2">
              <w:rPr>
                <w:rFonts w:ascii="Times New Roman" w:hAnsi="Times New Roman"/>
                <w:iCs/>
                <w:sz w:val="24"/>
                <w:szCs w:val="24"/>
              </w:rPr>
              <w:t xml:space="preserve"> о методологических позициях налогового законодательства по региональным и местным налогам, путем размещения соответствующих разъяснений в региональном разделе сайта ФНС России</w:t>
            </w: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297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Отдел работы с налогоплательщиками УФНС, структурные подразделения УФНС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3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базы данных «Ответы на наиболее часто задаваемые вопросы» на официальном сайте ФНС России</w:t>
            </w:r>
          </w:p>
        </w:tc>
        <w:tc>
          <w:tcPr>
            <w:tcW w:w="314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297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 xml:space="preserve">Отдел работы с налогоплательщиками, Структурные подразделения УФНС 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53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iCs/>
                <w:sz w:val="24"/>
                <w:szCs w:val="24"/>
              </w:rPr>
              <w:t xml:space="preserve">Информирование налогоплательщиков о принятых органами власти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Курганской области</w:t>
            </w:r>
            <w:r w:rsidRPr="000650E2">
              <w:rPr>
                <w:rFonts w:ascii="Times New Roman" w:hAnsi="Times New Roman"/>
                <w:iCs/>
                <w:sz w:val="24"/>
                <w:szCs w:val="24"/>
              </w:rPr>
              <w:t xml:space="preserve"> и органами местного самоуправления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</w:t>
            </w:r>
          </w:p>
        </w:tc>
        <w:tc>
          <w:tcPr>
            <w:tcW w:w="314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2018 год</w:t>
            </w:r>
          </w:p>
        </w:tc>
        <w:tc>
          <w:tcPr>
            <w:tcW w:w="297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 xml:space="preserve">Отдел налогообложения имущества УФНС, </w:t>
            </w:r>
          </w:p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Отдел работы с налогоплательщиками УФНС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650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4" w:type="dxa"/>
            <w:gridSpan w:val="3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Механизм: </w:t>
            </w:r>
            <w:r w:rsidRPr="000650E2">
              <w:rPr>
                <w:rFonts w:ascii="Times New Roman" w:hAnsi="Times New Roman"/>
                <w:i/>
                <w:sz w:val="24"/>
                <w:szCs w:val="24"/>
              </w:rPr>
              <w:t>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  <w:r w:rsidRPr="000650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Представление мероприятий Публичной декларации целей и задач ФНС России на Общественном совете при УФНС, их обсуждение в целях информирования широких кругов общественности</w:t>
            </w:r>
          </w:p>
        </w:tc>
        <w:tc>
          <w:tcPr>
            <w:tcW w:w="314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В течение 2018 года</w:t>
            </w:r>
          </w:p>
        </w:tc>
        <w:tc>
          <w:tcPr>
            <w:tcW w:w="2974" w:type="dxa"/>
            <w:shd w:val="clear" w:color="auto" w:fill="auto"/>
          </w:tcPr>
          <w:p w:rsid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</w:t>
            </w:r>
          </w:p>
          <w:p w:rsidR="00304BC4" w:rsidRPr="000650E2" w:rsidRDefault="00304BC4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BC4">
              <w:rPr>
                <w:rFonts w:ascii="Times New Roman" w:hAnsi="Times New Roman"/>
                <w:bCs/>
                <w:sz w:val="24"/>
                <w:szCs w:val="24"/>
              </w:rPr>
              <w:t>УФНС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650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4" w:type="dxa"/>
            <w:gridSpan w:val="3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Механизм: </w:t>
            </w:r>
            <w:r w:rsidRPr="000650E2">
              <w:rPr>
                <w:rFonts w:ascii="Times New Roman" w:hAnsi="Times New Roman"/>
                <w:i/>
                <w:sz w:val="24"/>
                <w:szCs w:val="24"/>
              </w:rPr>
              <w:t>Формирование публичной отчетности ФНС России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0" w:type="dxa"/>
            <w:shd w:val="clear" w:color="auto" w:fill="auto"/>
          </w:tcPr>
          <w:p w:rsidR="000650E2" w:rsidRPr="000650E2" w:rsidRDefault="000650E2" w:rsidP="00304BC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 xml:space="preserve">Размещение в региональном разделе официального сайта ФНС России статистической информации об осуществлении закупок для государственных нужд налоговых органов </w:t>
            </w:r>
            <w:r w:rsidR="00304BC4">
              <w:rPr>
                <w:rFonts w:ascii="Times New Roman" w:hAnsi="Times New Roman"/>
                <w:sz w:val="24"/>
                <w:szCs w:val="24"/>
              </w:rPr>
              <w:t>Курганской области</w:t>
            </w:r>
            <w:r w:rsidRPr="0006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Ежеквартально, в течение 3 дней с момента подготовки информации</w:t>
            </w:r>
          </w:p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 xml:space="preserve">Отдел обеспечения УФНС, </w:t>
            </w:r>
          </w:p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 УФНС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Размещение на сайте ФНС России статистической отчетности, подлежащей к размещению</w:t>
            </w:r>
          </w:p>
        </w:tc>
        <w:tc>
          <w:tcPr>
            <w:tcW w:w="314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В сроки, установленные ФНС России</w:t>
            </w:r>
          </w:p>
        </w:tc>
        <w:tc>
          <w:tcPr>
            <w:tcW w:w="297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Структурные подразделения УФНС,</w:t>
            </w:r>
          </w:p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Отдел работы с налогоплательщиками УФНС</w:t>
            </w:r>
          </w:p>
        </w:tc>
      </w:tr>
      <w:tr w:rsidR="000650E2" w:rsidRPr="000650E2" w:rsidTr="000650E2">
        <w:trPr>
          <w:trHeight w:val="307"/>
        </w:trPr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650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4" w:type="dxa"/>
            <w:gridSpan w:val="3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Механизм: </w:t>
            </w:r>
            <w:r w:rsidRPr="000650E2">
              <w:rPr>
                <w:rFonts w:ascii="Times New Roman" w:hAnsi="Times New Roman"/>
                <w:i/>
                <w:sz w:val="24"/>
                <w:szCs w:val="24"/>
              </w:rPr>
              <w:t>Информирование о работе ФНС России с обращениями граждан и организаций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 xml:space="preserve">Формирование и направление в отдел по работе с налогоплательщиками, для размещения на официальном Интернет-сайте ФНС России, информационного материала, касающегося результатов работы </w:t>
            </w:r>
            <w:r w:rsidRPr="000650E2">
              <w:rPr>
                <w:rFonts w:ascii="Times New Roman" w:hAnsi="Times New Roman"/>
                <w:iCs/>
                <w:sz w:val="24"/>
                <w:szCs w:val="24"/>
              </w:rPr>
              <w:t>по рассмотрению жалоб налогоплательщиков</w:t>
            </w:r>
          </w:p>
        </w:tc>
        <w:tc>
          <w:tcPr>
            <w:tcW w:w="314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97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Отдел досудебного урегулирования налоговых споров УФНС,</w:t>
            </w:r>
          </w:p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 УФНС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Публикация в региональном разделе Интернет-сайта ФНС России справки о работе УФНС и территориальных налоговых органов с обращениями граждан и запросами пользователей информации</w:t>
            </w:r>
          </w:p>
        </w:tc>
        <w:tc>
          <w:tcPr>
            <w:tcW w:w="314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Ежемесячно, в течение 3 дней с момента подготовки информации</w:t>
            </w:r>
          </w:p>
        </w:tc>
        <w:tc>
          <w:tcPr>
            <w:tcW w:w="297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 УФНС</w:t>
            </w:r>
          </w:p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Общий отдел УФНС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на официальном Интернет - сайте ФНС России обзоров обращений граждан и запросов пользователей информации, включающих обобщенную информацию о результатах рассмотрения </w:t>
            </w:r>
            <w:r w:rsidRPr="000650E2">
              <w:rPr>
                <w:rFonts w:ascii="Times New Roman" w:hAnsi="Times New Roman"/>
                <w:sz w:val="24"/>
                <w:szCs w:val="24"/>
              </w:rPr>
              <w:lastRenderedPageBreak/>
              <w:t>поступивших обращений и запросов</w:t>
            </w:r>
          </w:p>
        </w:tc>
        <w:tc>
          <w:tcPr>
            <w:tcW w:w="314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Ежеквартально, в течение 3 дней с момента подготовки обзора</w:t>
            </w:r>
          </w:p>
        </w:tc>
        <w:tc>
          <w:tcPr>
            <w:tcW w:w="297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Отдел работы с налогоплательщиками УФНС</w:t>
            </w:r>
          </w:p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Общий отдел УФНС</w:t>
            </w:r>
          </w:p>
        </w:tc>
      </w:tr>
      <w:tr w:rsidR="000650E2" w:rsidRPr="000650E2" w:rsidTr="000650E2">
        <w:trPr>
          <w:trHeight w:val="274"/>
        </w:trPr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</w:t>
            </w:r>
            <w:r w:rsidRPr="000650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4" w:type="dxa"/>
            <w:gridSpan w:val="3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Механизм: </w:t>
            </w:r>
            <w:r w:rsidRPr="000650E2">
              <w:rPr>
                <w:rFonts w:ascii="Times New Roman" w:hAnsi="Times New Roman"/>
                <w:i/>
                <w:sz w:val="24"/>
                <w:szCs w:val="24"/>
              </w:rPr>
              <w:t>Организация работы с референтными группами ФНС России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0" w:type="dxa"/>
            <w:tcBorders>
              <w:bottom w:val="single" w:sz="4" w:space="0" w:color="auto"/>
            </w:tcBorders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 xml:space="preserve">Проведение территориальными налоговыми органами УФНС информационных кампаний, направленных на побуждение налогоплательщиков к исполнению обязанности по уплате налогов, сборов и взносов, либо направление на разъяснение права на налоговые льготы  </w:t>
            </w:r>
          </w:p>
        </w:tc>
        <w:tc>
          <w:tcPr>
            <w:tcW w:w="314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В течение 2018 года</w:t>
            </w:r>
          </w:p>
        </w:tc>
        <w:tc>
          <w:tcPr>
            <w:tcW w:w="297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Отдел работы с налогоплательщиками</w:t>
            </w:r>
            <w:r w:rsidRPr="0006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 xml:space="preserve">УФНС, </w:t>
            </w:r>
          </w:p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Структурные подразделения УФНС 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Проведение структурными подразделениями УФНС совещаний-семинаров для территориальных налоговых органов по направлениям деятельности ФНС России</w:t>
            </w:r>
          </w:p>
        </w:tc>
        <w:tc>
          <w:tcPr>
            <w:tcW w:w="3140" w:type="dxa"/>
            <w:tcBorders>
              <w:left w:val="single" w:sz="4" w:space="0" w:color="auto"/>
            </w:tcBorders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В течение 2018 года</w:t>
            </w:r>
          </w:p>
        </w:tc>
        <w:tc>
          <w:tcPr>
            <w:tcW w:w="297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 xml:space="preserve">Структурные подразделения УФНС 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0" w:type="dxa"/>
            <w:shd w:val="clear" w:color="auto" w:fill="auto"/>
          </w:tcPr>
          <w:p w:rsidR="000650E2" w:rsidRPr="000650E2" w:rsidRDefault="000650E2" w:rsidP="00304BC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iCs/>
                <w:sz w:val="24"/>
                <w:szCs w:val="24"/>
              </w:rPr>
              <w:t xml:space="preserve">Участие УФНС во встречах, форумах по актуальным вопросам применения открытых данных, проводимых Правительством </w:t>
            </w:r>
            <w:r w:rsidR="00304BC4">
              <w:rPr>
                <w:rFonts w:ascii="Times New Roman" w:hAnsi="Times New Roman"/>
                <w:iCs/>
                <w:sz w:val="24"/>
                <w:szCs w:val="24"/>
              </w:rPr>
              <w:t>Курганской области</w:t>
            </w:r>
          </w:p>
        </w:tc>
        <w:tc>
          <w:tcPr>
            <w:tcW w:w="314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В течение 2018 года</w:t>
            </w:r>
          </w:p>
        </w:tc>
        <w:tc>
          <w:tcPr>
            <w:tcW w:w="297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Структурные подразделения УФНС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iCs/>
                <w:sz w:val="24"/>
                <w:szCs w:val="24"/>
              </w:rPr>
              <w:t>Проведение и участие УФНС в совместных совещаниях с представителями органов государственной власти по вопросам, входящим в компетенцию ФНС России</w:t>
            </w:r>
          </w:p>
        </w:tc>
        <w:tc>
          <w:tcPr>
            <w:tcW w:w="314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В течение 2018 года</w:t>
            </w:r>
          </w:p>
        </w:tc>
        <w:tc>
          <w:tcPr>
            <w:tcW w:w="297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Структурные подразделения УФНС</w:t>
            </w:r>
          </w:p>
        </w:tc>
      </w:tr>
      <w:tr w:rsidR="000650E2" w:rsidRPr="000650E2" w:rsidTr="000650E2">
        <w:trPr>
          <w:trHeight w:val="437"/>
        </w:trPr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0650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4" w:type="dxa"/>
            <w:gridSpan w:val="3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Механизм: </w:t>
            </w:r>
            <w:r w:rsidRPr="000650E2">
              <w:rPr>
                <w:rFonts w:ascii="Times New Roman" w:hAnsi="Times New Roman"/>
                <w:i/>
                <w:sz w:val="24"/>
                <w:szCs w:val="24"/>
              </w:rPr>
              <w:t>Взаимодействие УФНС с Общественным советом при УФНС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 w:rsidRPr="000650E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 </w:t>
            </w:r>
            <w:r w:rsidRPr="000650E2"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0650E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сайте ФНС России </w:t>
            </w:r>
            <w:r w:rsidRPr="000650E2">
              <w:rPr>
                <w:rFonts w:ascii="Times New Roman" w:hAnsi="Times New Roman"/>
                <w:sz w:val="24"/>
                <w:szCs w:val="24"/>
              </w:rPr>
              <w:t xml:space="preserve">информации о персональном составе Общественного совета при УФНС </w:t>
            </w:r>
          </w:p>
        </w:tc>
        <w:tc>
          <w:tcPr>
            <w:tcW w:w="314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 xml:space="preserve">В течение 3 дней с момента внесения изменений в персональный состав Общественного совета при УФНС </w:t>
            </w:r>
          </w:p>
        </w:tc>
        <w:tc>
          <w:tcPr>
            <w:tcW w:w="297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 УФНС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0" w:type="dxa"/>
            <w:shd w:val="clear" w:color="auto" w:fill="auto"/>
          </w:tcPr>
          <w:p w:rsidR="000650E2" w:rsidRPr="000650E2" w:rsidRDefault="000650E2" w:rsidP="00304BC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Размещение на </w:t>
            </w:r>
            <w:r w:rsidRPr="000650E2"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0650E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сайте ФНС России в актуальной редакции Положения об Общественном совете при УФНС России по </w:t>
            </w:r>
            <w:r w:rsidR="00304BC4">
              <w:rPr>
                <w:rFonts w:ascii="Times New Roman" w:hAnsi="Times New Roman"/>
                <w:sz w:val="24"/>
                <w:szCs w:val="24"/>
                <w:lang w:bidi="ru-RU"/>
              </w:rPr>
              <w:t>Курганской области</w:t>
            </w:r>
            <w:r w:rsidRPr="000650E2">
              <w:rPr>
                <w:rFonts w:ascii="Times New Roman" w:hAnsi="Times New Roman"/>
                <w:sz w:val="24"/>
                <w:szCs w:val="24"/>
                <w:lang w:bidi="ru-RU"/>
              </w:rPr>
              <w:t>, соответствующей Стандарту деятельности общественных советов при федеральных органах исполнительной власти, одобренному протоколом заочного голосования Правительственной комиссии по координации деятельности открытого правительства от 24.06.2015 № 3</w:t>
            </w:r>
          </w:p>
        </w:tc>
        <w:tc>
          <w:tcPr>
            <w:tcW w:w="314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В течение 3 дней с момента внесения изменений в Положение об Общественном совете при УФНС</w:t>
            </w:r>
          </w:p>
        </w:tc>
        <w:tc>
          <w:tcPr>
            <w:tcW w:w="297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650E2">
              <w:rPr>
                <w:rFonts w:ascii="Times New Roman" w:hAnsi="Times New Roman"/>
                <w:sz w:val="24"/>
                <w:szCs w:val="24"/>
                <w:lang w:bidi="ru-RU"/>
              </w:rPr>
              <w:t>Отдел работы с налогоплательщиками УФНС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0" w:type="dxa"/>
            <w:shd w:val="clear" w:color="auto" w:fill="auto"/>
          </w:tcPr>
          <w:p w:rsidR="000650E2" w:rsidRPr="000650E2" w:rsidRDefault="000650E2" w:rsidP="00304BC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Размещение на </w:t>
            </w:r>
            <w:r w:rsidRPr="000650E2"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Pr="000650E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сайте ФНС России плана работы Общественного совета при УФНС России по </w:t>
            </w:r>
            <w:r w:rsidR="00304BC4">
              <w:rPr>
                <w:rFonts w:ascii="Times New Roman" w:hAnsi="Times New Roman"/>
                <w:sz w:val="24"/>
                <w:szCs w:val="24"/>
                <w:lang w:bidi="ru-RU"/>
              </w:rPr>
              <w:t>Курганской области</w:t>
            </w:r>
          </w:p>
        </w:tc>
        <w:tc>
          <w:tcPr>
            <w:tcW w:w="314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 xml:space="preserve">В течение 3 дней с момента утверждения плана работы Общественного совета </w:t>
            </w:r>
          </w:p>
        </w:tc>
        <w:tc>
          <w:tcPr>
            <w:tcW w:w="297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650E2">
              <w:rPr>
                <w:rFonts w:ascii="Times New Roman" w:hAnsi="Times New Roman"/>
                <w:sz w:val="24"/>
                <w:szCs w:val="24"/>
                <w:lang w:bidi="ru-RU"/>
              </w:rPr>
              <w:t>Отдел работы с налогоплательщиками УФНС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30" w:type="dxa"/>
            <w:shd w:val="clear" w:color="auto" w:fill="auto"/>
          </w:tcPr>
          <w:p w:rsidR="000650E2" w:rsidRPr="000650E2" w:rsidRDefault="000650E2" w:rsidP="00304B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650E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Направление на рассмотрение Общественным советом при УФНС России по </w:t>
            </w:r>
            <w:r w:rsidR="00304BC4">
              <w:rPr>
                <w:rFonts w:ascii="Times New Roman" w:hAnsi="Times New Roman"/>
                <w:sz w:val="24"/>
                <w:szCs w:val="24"/>
                <w:lang w:bidi="ru-RU"/>
              </w:rPr>
              <w:t>Курганской области</w:t>
            </w:r>
            <w:r w:rsidRPr="000650E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Плана противодействия коррупции в УФНС, докладов и материалов о ходе выполнения указанного плана </w:t>
            </w:r>
          </w:p>
        </w:tc>
        <w:tc>
          <w:tcPr>
            <w:tcW w:w="314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97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650E2">
              <w:rPr>
                <w:rFonts w:ascii="Times New Roman" w:hAnsi="Times New Roman"/>
                <w:sz w:val="24"/>
                <w:szCs w:val="24"/>
                <w:lang w:bidi="ru-RU"/>
              </w:rPr>
              <w:t>Отдел безопасности УФНС,</w:t>
            </w:r>
          </w:p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отдел работы с налогоплательщиками </w:t>
            </w:r>
            <w:r w:rsidRPr="000650E2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УФНС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53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Участие представителей Общественного совета при УФНС в порядке, определенном руководителем УФНС, в работе аттестационных комиссий, конкурсных 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w="314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650E2">
              <w:rPr>
                <w:rFonts w:ascii="Times New Roman" w:hAnsi="Times New Roman"/>
                <w:sz w:val="24"/>
                <w:szCs w:val="24"/>
                <w:lang w:bidi="ru-RU"/>
              </w:rPr>
              <w:t>Отдел кадров УФНС,</w:t>
            </w:r>
          </w:p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  <w:lang w:bidi="ru-RU"/>
              </w:rPr>
              <w:t>Отдел безопасности УФНС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30" w:type="dxa"/>
            <w:shd w:val="clear" w:color="auto" w:fill="FFFFFF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Публикация на официальном сайте ФНС России, а также в СМИ материалов, информирующих о деятельности Общественного совета при УФНС</w:t>
            </w:r>
          </w:p>
        </w:tc>
        <w:tc>
          <w:tcPr>
            <w:tcW w:w="314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7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650E2">
              <w:rPr>
                <w:rFonts w:ascii="Times New Roman" w:hAnsi="Times New Roman"/>
                <w:sz w:val="24"/>
                <w:szCs w:val="24"/>
                <w:lang w:bidi="ru-RU"/>
              </w:rPr>
              <w:t>Отдел работы с налогоплательщиками УФНС</w:t>
            </w:r>
          </w:p>
        </w:tc>
      </w:tr>
      <w:tr w:rsidR="000650E2" w:rsidRPr="000650E2" w:rsidTr="00065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Обеспечение участия председателя/ заместителя председателя Общественного совета при УФНС в итоговом заседании коллегии УФНС России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  <w:lang w:bidi="ru-RU"/>
              </w:rPr>
              <w:t>Отдел работы с налогоплательщиками УФНС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0650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4" w:type="dxa"/>
            <w:gridSpan w:val="3"/>
            <w:shd w:val="clear" w:color="auto" w:fill="auto"/>
          </w:tcPr>
          <w:p w:rsidR="000650E2" w:rsidRPr="000650E2" w:rsidRDefault="000650E2" w:rsidP="00B511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i/>
                <w:iCs/>
                <w:sz w:val="24"/>
                <w:szCs w:val="24"/>
              </w:rPr>
              <w:t>Механизм:</w:t>
            </w:r>
            <w:r w:rsidRPr="000650E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Взаимодействие УФНС России по </w:t>
            </w:r>
            <w:r w:rsidR="00B51148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>Курганской области</w:t>
            </w:r>
            <w:r w:rsidRPr="000650E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 с региональными СМИ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Взаимодействие со средствами массовой информации (телевидение, радио, печатные издания, сайты) по вопросам освещения в СМИ информации об изменениях налогового законодательства, о декларационных кампаниях</w:t>
            </w:r>
          </w:p>
        </w:tc>
        <w:tc>
          <w:tcPr>
            <w:tcW w:w="314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297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Отдел работы с налогоплательщиками УФНС, ИФНС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iCs/>
                <w:sz w:val="24"/>
                <w:szCs w:val="24"/>
              </w:rPr>
              <w:t>Участие представителей УФНС (ИФНС) в телевизионных программах (сюжеты, интервью) по разъяснению налогового законодательства</w:t>
            </w:r>
          </w:p>
        </w:tc>
        <w:tc>
          <w:tcPr>
            <w:tcW w:w="314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297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Отдел работы с налогоплательщиками УФНС, ИФНС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3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регионального раздела «Новости» сайта ФНС России, в котором публикуются интервью с руководством УФНС России, новости, пресс-релизы о деятельности УФНС России, видеозаписи официальных мероприятий с участием УФНС России</w:t>
            </w:r>
          </w:p>
        </w:tc>
        <w:tc>
          <w:tcPr>
            <w:tcW w:w="314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297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Отдел работы с налогоплательщиками УФНС</w:t>
            </w:r>
          </w:p>
        </w:tc>
      </w:tr>
      <w:tr w:rsidR="000650E2" w:rsidRPr="000650E2" w:rsidTr="000650E2">
        <w:trPr>
          <w:trHeight w:val="1211"/>
        </w:trPr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3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 (е</w:t>
            </w:r>
            <w:r w:rsidRPr="000650E2">
              <w:rPr>
                <w:rFonts w:ascii="Times New Roman" w:hAnsi="Times New Roman"/>
                <w:sz w:val="24"/>
                <w:szCs w:val="24"/>
                <w:lang w:bidi="ru-RU"/>
              </w:rPr>
              <w:t>жедневный мониторинг СМИ: газеты, журналы, интернет, блоги, информагентства). Доведение информации до руководства УФНС</w:t>
            </w:r>
          </w:p>
        </w:tc>
        <w:tc>
          <w:tcPr>
            <w:tcW w:w="314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297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  <w:lang w:bidi="ru-RU"/>
              </w:rPr>
              <w:t>Отдел работы с налогоплательщиками УФНС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650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4" w:type="dxa"/>
            <w:gridSpan w:val="3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Механизм: </w:t>
            </w:r>
            <w:r w:rsidRPr="000650E2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Независимая антикоррупционная экспертиза и общественный мониторинг правоприменения </w:t>
            </w:r>
          </w:p>
        </w:tc>
      </w:tr>
      <w:tr w:rsidR="000650E2" w:rsidRPr="000650E2" w:rsidTr="000650E2">
        <w:trPr>
          <w:trHeight w:val="752"/>
        </w:trPr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3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  <w:lang w:bidi="ru-RU"/>
              </w:rPr>
              <w:t>Поддержание в актуальном состоянии регионального раздела сайта ФНС «Противодействие коррупции»</w:t>
            </w:r>
          </w:p>
        </w:tc>
        <w:tc>
          <w:tcPr>
            <w:tcW w:w="314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  <w:lang w:bidi="ru-RU"/>
              </w:rPr>
              <w:t>На постоянной основе</w:t>
            </w:r>
          </w:p>
        </w:tc>
        <w:tc>
          <w:tcPr>
            <w:tcW w:w="297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Отдел безопасности УФНС, отдел работы с налогоплательщиками УФНС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3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650E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Проведение инструктажа государственных гражданских служащих по освоению </w:t>
            </w:r>
            <w:r w:rsidRPr="000650E2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Кодекса этики, нравственных основ поведения государственных гражданских служащих ФНС России и других стандартов</w:t>
            </w:r>
          </w:p>
        </w:tc>
        <w:tc>
          <w:tcPr>
            <w:tcW w:w="314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297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 xml:space="preserve">Отдел кадров УФНС, </w:t>
            </w: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ИФНС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3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Публикация на официальном сайте ФНС России сведений о доходах (расходах), об имуществе и обязательствах имущественного характера:</w:t>
            </w:r>
          </w:p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 xml:space="preserve">- в унифицированном виде; </w:t>
            </w:r>
          </w:p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- за все отчетные периоды;</w:t>
            </w:r>
          </w:p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- без ограничения периода размещения на сайте;</w:t>
            </w:r>
          </w:p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- без ограничения доступа к ним третьих лиц</w:t>
            </w:r>
          </w:p>
        </w:tc>
        <w:tc>
          <w:tcPr>
            <w:tcW w:w="3140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На постоянной основе</w:t>
            </w:r>
          </w:p>
        </w:tc>
        <w:tc>
          <w:tcPr>
            <w:tcW w:w="297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Отдел кадров УФНС,</w:t>
            </w:r>
          </w:p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>Отдел информационных технологий УФНС</w:t>
            </w:r>
          </w:p>
        </w:tc>
      </w:tr>
    </w:tbl>
    <w:p w:rsidR="000650E2" w:rsidRPr="000650E2" w:rsidRDefault="00B51148" w:rsidP="000650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0650E2" w:rsidRPr="000650E2">
        <w:rPr>
          <w:rFonts w:ascii="Times New Roman" w:hAnsi="Times New Roman"/>
          <w:sz w:val="24"/>
          <w:szCs w:val="24"/>
        </w:rPr>
        <w:t>Раздел 3. Инициативные проекты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494"/>
        <w:gridCol w:w="3206"/>
        <w:gridCol w:w="2944"/>
      </w:tblGrid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49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Наименование инициативы: «Проведение Турнира по основам финансовой и налоговой грамотности»</w:t>
            </w:r>
          </w:p>
        </w:tc>
        <w:tc>
          <w:tcPr>
            <w:tcW w:w="3206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bCs/>
                <w:sz w:val="24"/>
                <w:szCs w:val="24"/>
              </w:rPr>
              <w:t xml:space="preserve">2018 год </w:t>
            </w:r>
          </w:p>
        </w:tc>
        <w:tc>
          <w:tcPr>
            <w:tcW w:w="294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налогоплательщиками, Отдел кадров УФНС</w:t>
            </w:r>
          </w:p>
        </w:tc>
      </w:tr>
      <w:tr w:rsidR="000650E2" w:rsidRPr="000650E2" w:rsidTr="000650E2">
        <w:tc>
          <w:tcPr>
            <w:tcW w:w="851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Описание сути инициативы: формирование экономической культуры учащихся образовательных учреждений, повышение мотивации молодежи к овладению основами финансовой и налоговой грамотности и повышение эффективности использования сервисов Федеральной налоговой службы</w:t>
            </w:r>
          </w:p>
        </w:tc>
        <w:tc>
          <w:tcPr>
            <w:tcW w:w="3206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0E2" w:rsidRPr="000650E2" w:rsidTr="000650E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Каким образом инициатива способствует повышению открытости:</w:t>
            </w:r>
          </w:p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 xml:space="preserve"> - повышение налоговой грамотности;</w:t>
            </w:r>
          </w:p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-  побуждение налогоплательщиков к своевременной уплате налогов и сборов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0E2" w:rsidRPr="000650E2" w:rsidTr="000650E2">
        <w:trPr>
          <w:trHeight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Ключевые этапы на 2018 год:</w:t>
            </w:r>
          </w:p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- проведение 2-х этапов турнира;</w:t>
            </w:r>
          </w:p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E2">
              <w:rPr>
                <w:rFonts w:ascii="Times New Roman" w:hAnsi="Times New Roman"/>
                <w:sz w:val="24"/>
                <w:szCs w:val="24"/>
              </w:rPr>
              <w:t>- определение победителей турнира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E2" w:rsidRPr="000650E2" w:rsidRDefault="000650E2" w:rsidP="000650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6010" w:rsidRPr="00766010" w:rsidRDefault="00766010" w:rsidP="00341E3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2417C" w:rsidRDefault="0012417C"/>
    <w:sectPr w:rsidR="0012417C" w:rsidSect="00B96F80">
      <w:headerReference w:type="default" r:id="rId9"/>
      <w:footerReference w:type="even" r:id="rId10"/>
      <w:footerReference w:type="default" r:id="rId11"/>
      <w:pgSz w:w="16838" w:h="11906" w:orient="landscape" w:code="9"/>
      <w:pgMar w:top="709" w:right="459" w:bottom="851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FC" w:rsidRDefault="00CA26FC" w:rsidP="007B0EBE">
      <w:pPr>
        <w:spacing w:after="0" w:line="240" w:lineRule="auto"/>
      </w:pPr>
      <w:r>
        <w:separator/>
      </w:r>
    </w:p>
  </w:endnote>
  <w:endnote w:type="continuationSeparator" w:id="0">
    <w:p w:rsidR="00CA26FC" w:rsidRDefault="00CA26FC" w:rsidP="007B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8147B1" w:rsidP="008436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13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3A4E" w:rsidRDefault="00CA26FC" w:rsidP="009D7AB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80" w:rsidRPr="00B96F80" w:rsidRDefault="00CA26FC" w:rsidP="00B96F80">
    <w:pPr>
      <w:pStyle w:val="a3"/>
      <w:spacing w:after="0" w:line="240" w:lineRule="auto"/>
      <w:rPr>
        <w:rFonts w:ascii="Times New Roman" w:hAnsi="Times New Roman"/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FC" w:rsidRDefault="00CA26FC" w:rsidP="007B0EBE">
      <w:pPr>
        <w:spacing w:after="0" w:line="240" w:lineRule="auto"/>
      </w:pPr>
      <w:r>
        <w:separator/>
      </w:r>
    </w:p>
  </w:footnote>
  <w:footnote w:type="continuationSeparator" w:id="0">
    <w:p w:rsidR="00CA26FC" w:rsidRDefault="00CA26FC" w:rsidP="007B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80" w:rsidRPr="00B96F80" w:rsidRDefault="008147B1">
    <w:pPr>
      <w:pStyle w:val="a8"/>
      <w:jc w:val="center"/>
      <w:rPr>
        <w:rFonts w:ascii="Times New Roman" w:hAnsi="Times New Roman"/>
        <w:sz w:val="20"/>
        <w:szCs w:val="20"/>
      </w:rPr>
    </w:pPr>
    <w:r w:rsidRPr="00B96F80">
      <w:rPr>
        <w:rFonts w:ascii="Times New Roman" w:hAnsi="Times New Roman"/>
        <w:sz w:val="20"/>
        <w:szCs w:val="20"/>
      </w:rPr>
      <w:fldChar w:fldCharType="begin"/>
    </w:r>
    <w:r w:rsidR="00EF133F" w:rsidRPr="00B96F80">
      <w:rPr>
        <w:rFonts w:ascii="Times New Roman" w:hAnsi="Times New Roman"/>
        <w:sz w:val="20"/>
        <w:szCs w:val="20"/>
      </w:rPr>
      <w:instrText>PAGE   \* MERGEFORMAT</w:instrText>
    </w:r>
    <w:r w:rsidRPr="00B96F80">
      <w:rPr>
        <w:rFonts w:ascii="Times New Roman" w:hAnsi="Times New Roman"/>
        <w:sz w:val="20"/>
        <w:szCs w:val="20"/>
      </w:rPr>
      <w:fldChar w:fldCharType="separate"/>
    </w:r>
    <w:r w:rsidR="00B51148">
      <w:rPr>
        <w:rFonts w:ascii="Times New Roman" w:hAnsi="Times New Roman"/>
        <w:noProof/>
        <w:sz w:val="20"/>
        <w:szCs w:val="20"/>
      </w:rPr>
      <w:t>6</w:t>
    </w:r>
    <w:r w:rsidRPr="00B96F80">
      <w:rPr>
        <w:rFonts w:ascii="Times New Roman" w:hAnsi="Times New Roman"/>
        <w:sz w:val="20"/>
        <w:szCs w:val="20"/>
      </w:rPr>
      <w:fldChar w:fldCharType="end"/>
    </w:r>
  </w:p>
  <w:p w:rsidR="00B96F80" w:rsidRDefault="00CA26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D7651"/>
    <w:multiLevelType w:val="hybridMultilevel"/>
    <w:tmpl w:val="816E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E3D"/>
    <w:rsid w:val="00037102"/>
    <w:rsid w:val="000650E2"/>
    <w:rsid w:val="0012417C"/>
    <w:rsid w:val="00126A05"/>
    <w:rsid w:val="00216989"/>
    <w:rsid w:val="00223341"/>
    <w:rsid w:val="0024352F"/>
    <w:rsid w:val="002D50DF"/>
    <w:rsid w:val="002F1C63"/>
    <w:rsid w:val="00304BC4"/>
    <w:rsid w:val="00323FB5"/>
    <w:rsid w:val="00341E3D"/>
    <w:rsid w:val="006038C2"/>
    <w:rsid w:val="00623D35"/>
    <w:rsid w:val="006F708B"/>
    <w:rsid w:val="007001E5"/>
    <w:rsid w:val="0070571E"/>
    <w:rsid w:val="00766010"/>
    <w:rsid w:val="007B0EBE"/>
    <w:rsid w:val="007D172E"/>
    <w:rsid w:val="008147B1"/>
    <w:rsid w:val="00AD3CE0"/>
    <w:rsid w:val="00B51148"/>
    <w:rsid w:val="00C44665"/>
    <w:rsid w:val="00C64882"/>
    <w:rsid w:val="00CA26FC"/>
    <w:rsid w:val="00DE1599"/>
    <w:rsid w:val="00ED6EE9"/>
    <w:rsid w:val="00EF133F"/>
    <w:rsid w:val="00F259D4"/>
    <w:rsid w:val="00F83393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3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41E3D"/>
    <w:pPr>
      <w:ind w:left="720"/>
      <w:contextualSpacing/>
    </w:pPr>
  </w:style>
  <w:style w:type="paragraph" w:styleId="a3">
    <w:name w:val="footer"/>
    <w:basedOn w:val="a"/>
    <w:link w:val="a4"/>
    <w:rsid w:val="00341E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41E3D"/>
    <w:rPr>
      <w:rFonts w:ascii="Calibri" w:eastAsia="Times New Roman" w:hAnsi="Calibri" w:cs="Times New Roman"/>
    </w:rPr>
  </w:style>
  <w:style w:type="character" w:styleId="a5">
    <w:name w:val="page number"/>
    <w:basedOn w:val="a0"/>
    <w:rsid w:val="00341E3D"/>
  </w:style>
  <w:style w:type="character" w:customStyle="1" w:styleId="a6">
    <w:name w:val="Основной текст + Курсив"/>
    <w:rsid w:val="00341E3D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341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link w:val="3"/>
    <w:rsid w:val="00341E3D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341E3D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341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rsid w:val="00341E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1E3D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qFormat/>
    <w:rsid w:val="00341E3D"/>
    <w:pPr>
      <w:ind w:left="720"/>
      <w:contextualSpacing/>
    </w:pPr>
  </w:style>
  <w:style w:type="character" w:styleId="aa">
    <w:name w:val="Strong"/>
    <w:uiPriority w:val="22"/>
    <w:qFormat/>
    <w:rsid w:val="00341E3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1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6989"/>
    <w:rPr>
      <w:rFonts w:ascii="Tahoma" w:eastAsia="Times New Roman" w:hAnsi="Tahoma" w:cs="Tahoma"/>
      <w:sz w:val="16"/>
      <w:szCs w:val="16"/>
    </w:rPr>
  </w:style>
  <w:style w:type="paragraph" w:customStyle="1" w:styleId="ad">
    <w:name w:val="Цитаты"/>
    <w:basedOn w:val="a"/>
    <w:rsid w:val="00F259D4"/>
    <w:pPr>
      <w:spacing w:before="100" w:after="100" w:line="240" w:lineRule="auto"/>
      <w:ind w:left="360" w:right="360"/>
    </w:pPr>
    <w:rPr>
      <w:rFonts w:ascii="Times New Roman" w:hAnsi="Times New Roman"/>
      <w:snapToGrid w:val="0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2D5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1F757-9C50-44E0-9AFA-0B760102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Кодакова Марина Владимировна</cp:lastModifiedBy>
  <cp:revision>10</cp:revision>
  <cp:lastPrinted>2018-02-19T05:41:00Z</cp:lastPrinted>
  <dcterms:created xsi:type="dcterms:W3CDTF">2018-02-16T07:12:00Z</dcterms:created>
  <dcterms:modified xsi:type="dcterms:W3CDTF">2018-02-20T12:14:00Z</dcterms:modified>
</cp:coreProperties>
</file>